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A957" w14:textId="77777777" w:rsidR="00C2034A" w:rsidRPr="00B774AC" w:rsidRDefault="00C2034A" w:rsidP="003449E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5E0CCF89" w14:textId="2816E384" w:rsidR="003449EE" w:rsidRPr="00B774AC" w:rsidRDefault="003449EE" w:rsidP="003449EE">
      <w:pPr>
        <w:rPr>
          <w:b/>
          <w:bCs/>
          <w:sz w:val="22"/>
          <w:szCs w:val="22"/>
        </w:rPr>
      </w:pPr>
      <w:bookmarkStart w:id="0" w:name="_Hlk106881282"/>
      <w:r w:rsidRPr="00B774AC">
        <w:rPr>
          <w:b/>
          <w:bCs/>
          <w:sz w:val="22"/>
          <w:szCs w:val="22"/>
        </w:rPr>
        <w:t xml:space="preserve">ALL. 2 </w:t>
      </w:r>
      <w:r w:rsidR="00EF5BE3" w:rsidRPr="00B774AC">
        <w:rPr>
          <w:b/>
          <w:bCs/>
          <w:sz w:val="22"/>
          <w:szCs w:val="22"/>
        </w:rPr>
        <w:t>Autodichiarazione</w:t>
      </w:r>
      <w:r w:rsidRPr="00B774AC">
        <w:rPr>
          <w:b/>
          <w:bCs/>
          <w:sz w:val="22"/>
          <w:szCs w:val="22"/>
        </w:rPr>
        <w:t xml:space="preserve"> – DA INSERIRE NELLA BUSTA A</w:t>
      </w:r>
    </w:p>
    <w:p w14:paraId="11230AC9" w14:textId="77777777" w:rsidR="00EF5BE3" w:rsidRPr="00B774AC" w:rsidRDefault="00EF5BE3" w:rsidP="003449EE">
      <w:pPr>
        <w:rPr>
          <w:b/>
          <w:bCs/>
          <w:sz w:val="22"/>
          <w:szCs w:val="22"/>
        </w:rPr>
      </w:pPr>
    </w:p>
    <w:p w14:paraId="7455D8F1" w14:textId="77777777" w:rsidR="003449EE" w:rsidRPr="00B774AC" w:rsidRDefault="003449EE" w:rsidP="003449EE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Spett.le AUTORITA’ DI SISTEMA PORTUALE</w:t>
      </w:r>
    </w:p>
    <w:p w14:paraId="1C709ADA" w14:textId="77777777" w:rsidR="003449EE" w:rsidRPr="00B774AC" w:rsidRDefault="003449EE" w:rsidP="003449EE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DEL MARE ADRIATICO CENTRALE</w:t>
      </w:r>
    </w:p>
    <w:p w14:paraId="26F15611" w14:textId="77777777" w:rsidR="003449EE" w:rsidRPr="00B774AC" w:rsidRDefault="003449EE" w:rsidP="003449EE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Molo Santa Maria</w:t>
      </w:r>
    </w:p>
    <w:p w14:paraId="137F9ED9" w14:textId="77777777" w:rsidR="003449EE" w:rsidRPr="00B774AC" w:rsidRDefault="003449EE" w:rsidP="003449EE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60121 Ancona</w:t>
      </w:r>
    </w:p>
    <w:p w14:paraId="21FDA80D" w14:textId="77777777" w:rsidR="003449EE" w:rsidRPr="00B774AC" w:rsidRDefault="003449EE" w:rsidP="003449EE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1B24BD90" w14:textId="77777777" w:rsidR="003449EE" w:rsidRPr="00B774AC" w:rsidRDefault="003449EE" w:rsidP="003449EE">
      <w:pPr>
        <w:spacing w:line="276" w:lineRule="auto"/>
        <w:ind w:left="1418" w:right="-1" w:hanging="1418"/>
        <w:jc w:val="both"/>
        <w:rPr>
          <w:sz w:val="22"/>
          <w:szCs w:val="22"/>
        </w:rPr>
      </w:pPr>
    </w:p>
    <w:p w14:paraId="6B88F1AF" w14:textId="31251AF1" w:rsidR="003449EE" w:rsidRPr="00B774AC" w:rsidRDefault="003449EE" w:rsidP="003449EE">
      <w:pPr>
        <w:ind w:left="1418" w:right="-1" w:hanging="1418"/>
        <w:jc w:val="both"/>
        <w:rPr>
          <w:iCs/>
          <w:sz w:val="22"/>
          <w:szCs w:val="22"/>
        </w:rPr>
      </w:pPr>
      <w:r w:rsidRPr="00B774AC">
        <w:rPr>
          <w:rFonts w:eastAsia="Arial Unicode MS"/>
          <w:b/>
          <w:sz w:val="22"/>
          <w:szCs w:val="22"/>
        </w:rPr>
        <w:t>OGGETTO</w:t>
      </w:r>
      <w:r w:rsidRPr="00B774AC">
        <w:rPr>
          <w:rFonts w:eastAsia="Arial Unicode MS"/>
          <w:b/>
          <w:i/>
          <w:sz w:val="22"/>
          <w:szCs w:val="22"/>
        </w:rPr>
        <w:t>:</w:t>
      </w:r>
      <w:r w:rsidRPr="00B774AC">
        <w:rPr>
          <w:rFonts w:eastAsia="Arial Unicode MS"/>
          <w:i/>
          <w:sz w:val="22"/>
          <w:szCs w:val="22"/>
        </w:rPr>
        <w:t xml:space="preserve"> </w:t>
      </w:r>
      <w:r w:rsidRPr="00B774AC">
        <w:rPr>
          <w:rFonts w:eastAsia="Arial Unicode MS"/>
          <w:i/>
          <w:sz w:val="22"/>
          <w:szCs w:val="22"/>
        </w:rPr>
        <w:tab/>
      </w:r>
      <w:r w:rsidR="00EF5BE3" w:rsidRPr="00B774AC">
        <w:rPr>
          <w:iCs/>
          <w:sz w:val="22"/>
          <w:szCs w:val="22"/>
        </w:rPr>
        <w:t>PROCEDURA PER ASSEGNAZIONE DI CONCESSIONE RELATIVA ALL’ATTRIBUZIONE DI AREE DI SOSTA PRESSO LE ZONE FACILITY 2A E 2B DEL PORTO DI ANCONA PER L’ESERCIZIO DI ATTIVITÀ’ DI VENDITA DI PRODOTTI ALIMENTARI SU AREE PUBBLICHE MEDIANTE NEGOZIO MOBILE</w:t>
      </w:r>
    </w:p>
    <w:p w14:paraId="2C829DFA" w14:textId="77777777" w:rsidR="003449EE" w:rsidRPr="00B774AC" w:rsidRDefault="003449EE" w:rsidP="003449EE">
      <w:pPr>
        <w:rPr>
          <w:b/>
          <w:bCs/>
          <w:sz w:val="22"/>
          <w:szCs w:val="22"/>
        </w:rPr>
      </w:pPr>
    </w:p>
    <w:p w14:paraId="5319525B" w14:textId="77777777" w:rsidR="003449EE" w:rsidRPr="00B774AC" w:rsidRDefault="003449EE" w:rsidP="003449EE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 xml:space="preserve">Il/La sottoscritto/a ___________________________________________ nato/a </w:t>
      </w:r>
      <w:proofErr w:type="spellStart"/>
      <w:r w:rsidRPr="00B774AC">
        <w:rPr>
          <w:rFonts w:eastAsia="Times New Roman"/>
          <w:sz w:val="22"/>
          <w:szCs w:val="22"/>
        </w:rPr>
        <w:t>a</w:t>
      </w:r>
      <w:proofErr w:type="spellEnd"/>
      <w:r w:rsidRPr="00B774AC">
        <w:rPr>
          <w:rFonts w:eastAsia="Times New Roman"/>
          <w:sz w:val="22"/>
          <w:szCs w:val="22"/>
        </w:rPr>
        <w:t xml:space="preserve"> _________________________________ il _______________________ residente in ___________________________ Prov._____ via__________________________________ CAP___________ codice fiscale________________________________ in proprio o in qualità di _______________________________________________ della società _____________ _____________________________ con sede in ________________________ Prov._____ via_______________________________________ CAP___________</w:t>
      </w:r>
    </w:p>
    <w:p w14:paraId="0D794E18" w14:textId="77777777" w:rsidR="003449EE" w:rsidRPr="00B774AC" w:rsidRDefault="003449EE" w:rsidP="003449EE">
      <w:pPr>
        <w:ind w:left="43" w:right="14"/>
        <w:jc w:val="both"/>
        <w:rPr>
          <w:rFonts w:eastAsia="Times New Roman"/>
          <w:sz w:val="22"/>
          <w:szCs w:val="22"/>
        </w:rPr>
      </w:pPr>
      <w:r w:rsidRPr="00B774AC">
        <w:rPr>
          <w:rFonts w:eastAsia="Times New Roman"/>
          <w:sz w:val="22"/>
          <w:szCs w:val="22"/>
        </w:rPr>
        <w:t>codice fiscale_______________________________ partita iva ___________________________</w:t>
      </w:r>
    </w:p>
    <w:p w14:paraId="7A792640" w14:textId="77777777" w:rsidR="003449EE" w:rsidRPr="00B774AC" w:rsidRDefault="003449EE" w:rsidP="003449EE">
      <w:pPr>
        <w:tabs>
          <w:tab w:val="left" w:pos="5103"/>
          <w:tab w:val="right" w:pos="10466"/>
        </w:tabs>
        <w:spacing w:line="276" w:lineRule="auto"/>
        <w:rPr>
          <w:sz w:val="22"/>
          <w:szCs w:val="22"/>
        </w:rPr>
      </w:pPr>
    </w:p>
    <w:p w14:paraId="7E2C7888" w14:textId="77777777" w:rsidR="00823ACF" w:rsidRPr="00B774AC" w:rsidRDefault="00823ACF" w:rsidP="007C258A">
      <w:pPr>
        <w:pStyle w:val="sche3"/>
        <w:rPr>
          <w:rFonts w:ascii="Arial" w:hAnsi="Arial" w:cs="Arial"/>
          <w:b/>
          <w:sz w:val="22"/>
          <w:szCs w:val="22"/>
          <w:lang w:val="it-IT"/>
        </w:rPr>
      </w:pPr>
    </w:p>
    <w:p w14:paraId="6B66E87B" w14:textId="6D981362" w:rsidR="000C175F" w:rsidRPr="00B774AC" w:rsidRDefault="000C175F" w:rsidP="007C258A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B774AC">
        <w:rPr>
          <w:rFonts w:ascii="Arial" w:hAnsi="Arial" w:cs="Arial"/>
          <w:b/>
          <w:sz w:val="22"/>
          <w:szCs w:val="22"/>
          <w:lang w:val="it-IT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="00912AE9" w:rsidRPr="00B774AC">
        <w:rPr>
          <w:rStyle w:val="Rimandonotaapidipagina"/>
          <w:rFonts w:cs="Arial"/>
          <w:b/>
          <w:szCs w:val="22"/>
        </w:rPr>
        <w:footnoteReference w:id="1"/>
      </w:r>
    </w:p>
    <w:p w14:paraId="65F1B6CF" w14:textId="77777777" w:rsidR="001A4315" w:rsidRPr="00B774AC" w:rsidRDefault="001A4315" w:rsidP="007C258A">
      <w:pPr>
        <w:tabs>
          <w:tab w:val="left" w:pos="5103"/>
        </w:tabs>
        <w:jc w:val="center"/>
        <w:rPr>
          <w:b/>
          <w:sz w:val="22"/>
          <w:szCs w:val="22"/>
        </w:rPr>
      </w:pPr>
      <w:r w:rsidRPr="00B774AC">
        <w:rPr>
          <w:b/>
          <w:sz w:val="22"/>
          <w:szCs w:val="22"/>
        </w:rPr>
        <w:t>DICHIARA</w:t>
      </w:r>
    </w:p>
    <w:p w14:paraId="04FF146B" w14:textId="77777777" w:rsidR="001E79B6" w:rsidRPr="00B774AC" w:rsidRDefault="001E79B6" w:rsidP="007C258A">
      <w:pPr>
        <w:tabs>
          <w:tab w:val="left" w:pos="5103"/>
        </w:tabs>
        <w:jc w:val="center"/>
        <w:rPr>
          <w:b/>
          <w:sz w:val="22"/>
          <w:szCs w:val="22"/>
        </w:rPr>
      </w:pPr>
    </w:p>
    <w:p w14:paraId="48BF11F4" w14:textId="4AF6E943" w:rsidR="00ED1068" w:rsidRPr="00B774AC" w:rsidRDefault="00FB5F18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sz w:val="22"/>
          <w:szCs w:val="22"/>
        </w:rPr>
      </w:pPr>
      <w:r w:rsidRPr="00B774AC">
        <w:rPr>
          <w:sz w:val="22"/>
          <w:szCs w:val="22"/>
        </w:rPr>
        <w:t>d</w:t>
      </w:r>
      <w:r w:rsidR="00ED1068" w:rsidRPr="00B774AC">
        <w:rPr>
          <w:sz w:val="22"/>
          <w:szCs w:val="22"/>
        </w:rPr>
        <w:t>i essere in regola con l’adempimento degli obblighi fiscali, contributivi e previdenziali;</w:t>
      </w:r>
    </w:p>
    <w:p w14:paraId="6520A99C" w14:textId="77777777" w:rsidR="00ED1068" w:rsidRPr="00B774AC" w:rsidRDefault="00ED1068" w:rsidP="00593053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avere carichi penali pendenti su tutto il territorio</w:t>
      </w:r>
      <w:r w:rsidRPr="00B774AC">
        <w:rPr>
          <w:rFonts w:eastAsia="Times New Roman"/>
          <w:spacing w:val="-9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italiano;</w:t>
      </w:r>
    </w:p>
    <w:p w14:paraId="3117BC0F" w14:textId="77777777" w:rsidR="00ED1068" w:rsidRPr="00B774AC" w:rsidRDefault="00ED1068" w:rsidP="00593053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 subito o riportato condanne</w:t>
      </w:r>
      <w:r w:rsidRPr="00B774AC">
        <w:rPr>
          <w:rFonts w:eastAsia="Times New Roman"/>
          <w:spacing w:val="-7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penali;</w:t>
      </w:r>
    </w:p>
    <w:p w14:paraId="769664FC" w14:textId="77777777" w:rsidR="00ED1068" w:rsidRPr="00B774AC" w:rsidRDefault="00ED1068" w:rsidP="00593053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6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avere procedimenti penali in corso;</w:t>
      </w:r>
    </w:p>
    <w:p w14:paraId="02AD1A13" w14:textId="77777777" w:rsidR="00ED1068" w:rsidRPr="00B774AC" w:rsidRDefault="00ED1068" w:rsidP="00CA746A">
      <w:pPr>
        <w:pStyle w:val="Paragrafoelenco"/>
        <w:widowControl w:val="0"/>
        <w:tabs>
          <w:tab w:val="left" w:pos="9691"/>
        </w:tabs>
        <w:kinsoku w:val="0"/>
        <w:overflowPunct w:val="0"/>
        <w:autoSpaceDE w:val="0"/>
        <w:autoSpaceDN w:val="0"/>
        <w:adjustRightInd w:val="0"/>
        <w:spacing w:before="127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(oppure,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in</w:t>
      </w:r>
      <w:r w:rsidRPr="00B774AC">
        <w:rPr>
          <w:rFonts w:eastAsia="Times New Roman"/>
          <w:spacing w:val="-11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caso</w:t>
      </w:r>
      <w:r w:rsidRPr="00B774AC">
        <w:rPr>
          <w:rFonts w:eastAsia="Times New Roman"/>
          <w:spacing w:val="-12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esistano</w:t>
      </w:r>
      <w:r w:rsidRPr="00B774AC">
        <w:rPr>
          <w:rFonts w:eastAsia="Times New Roman"/>
          <w:spacing w:val="-1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procedimenti,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indicarli</w:t>
      </w:r>
      <w:r w:rsidRPr="00B774AC">
        <w:rPr>
          <w:rFonts w:eastAsia="Times New Roman"/>
          <w:spacing w:val="-10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dettagliatamente)</w:t>
      </w:r>
      <w:r w:rsidRPr="00B774AC">
        <w:rPr>
          <w:rFonts w:eastAsia="Times New Roman"/>
          <w:sz w:val="22"/>
          <w:szCs w:val="22"/>
          <w:u w:val="single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u w:val="single"/>
          <w:lang w:eastAsia="it-IT"/>
        </w:rPr>
        <w:tab/>
      </w:r>
    </w:p>
    <w:p w14:paraId="45CE0E90" w14:textId="77777777" w:rsidR="00CA746A" w:rsidRPr="00B774AC" w:rsidRDefault="00CA746A" w:rsidP="00CA746A">
      <w:pPr>
        <w:tabs>
          <w:tab w:val="left" w:pos="5103"/>
        </w:tabs>
        <w:contextualSpacing/>
        <w:jc w:val="both"/>
        <w:rPr>
          <w:rFonts w:eastAsia="Times New Roman"/>
          <w:sz w:val="22"/>
          <w:szCs w:val="22"/>
          <w:lang w:eastAsia="it-IT"/>
        </w:rPr>
      </w:pPr>
    </w:p>
    <w:p w14:paraId="0D1184FB" w14:textId="77777777" w:rsidR="00ED1068" w:rsidRPr="00B774AC" w:rsidRDefault="00ED1068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che non sussistono procedimenti concorsuali a proprio</w:t>
      </w:r>
      <w:r w:rsidRPr="00B774AC">
        <w:rPr>
          <w:rFonts w:eastAsia="Times New Roman"/>
          <w:spacing w:val="-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carico;</w:t>
      </w:r>
    </w:p>
    <w:p w14:paraId="7427536B" w14:textId="77777777" w:rsidR="00ED1068" w:rsidRPr="00B774AC" w:rsidRDefault="00ED1068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lastRenderedPageBreak/>
        <w:t xml:space="preserve">che non sussistono nei propri confronti le cause del divieto, di decadenza o di sospensione di cui all’art. 67 del </w:t>
      </w:r>
      <w:proofErr w:type="spellStart"/>
      <w:r w:rsidRPr="00B774AC">
        <w:rPr>
          <w:rFonts w:eastAsia="Times New Roman"/>
          <w:sz w:val="22"/>
          <w:szCs w:val="22"/>
          <w:lang w:eastAsia="it-IT"/>
        </w:rPr>
        <w:t>D.Lgs.</w:t>
      </w:r>
      <w:proofErr w:type="spellEnd"/>
      <w:r w:rsidRPr="00B774AC">
        <w:rPr>
          <w:rFonts w:eastAsia="Times New Roman"/>
          <w:spacing w:val="-3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159/2011;</w:t>
      </w:r>
    </w:p>
    <w:p w14:paraId="23B81F97" w14:textId="09FCDFF9" w:rsidR="00ED1068" w:rsidRPr="00B774AC" w:rsidRDefault="00ED1068" w:rsidP="00593053">
      <w:pPr>
        <w:pStyle w:val="Paragrafoelenco"/>
        <w:widowControl w:val="0"/>
        <w:numPr>
          <w:ilvl w:val="0"/>
          <w:numId w:val="8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line="250" w:lineRule="exact"/>
        <w:ind w:left="360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sz w:val="22"/>
          <w:szCs w:val="22"/>
          <w:lang w:eastAsia="it-IT"/>
        </w:rPr>
        <w:t>di non essere sottoposto a misure di sicurezza di cui alle disposizioni</w:t>
      </w:r>
      <w:r w:rsidRPr="00B774AC">
        <w:rPr>
          <w:rFonts w:eastAsia="Times New Roman"/>
          <w:spacing w:val="-14"/>
          <w:sz w:val="22"/>
          <w:szCs w:val="22"/>
          <w:lang w:eastAsia="it-IT"/>
        </w:rPr>
        <w:t xml:space="preserve"> </w:t>
      </w:r>
      <w:r w:rsidRPr="00B774AC">
        <w:rPr>
          <w:rFonts w:eastAsia="Times New Roman"/>
          <w:sz w:val="22"/>
          <w:szCs w:val="22"/>
          <w:lang w:eastAsia="it-IT"/>
        </w:rPr>
        <w:t>antimafia.</w:t>
      </w:r>
    </w:p>
    <w:p w14:paraId="5A0432CA" w14:textId="7830C9A2" w:rsidR="003449EE" w:rsidRPr="00B774AC" w:rsidRDefault="00890D4E" w:rsidP="00890D4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left="0" w:firstLine="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i/>
          <w:iCs/>
          <w:sz w:val="22"/>
          <w:szCs w:val="22"/>
          <w:lang w:eastAsia="it-IT"/>
        </w:rPr>
        <w:t>(eventuale in caso di partecipazione in RTI)</w:t>
      </w:r>
      <w:r w:rsidRPr="00B774AC">
        <w:rPr>
          <w:rFonts w:eastAsia="Times New Roman"/>
          <w:sz w:val="22"/>
          <w:szCs w:val="22"/>
          <w:lang w:eastAsia="it-IT"/>
        </w:rPr>
        <w:t xml:space="preserve"> </w:t>
      </w:r>
      <w:r w:rsidR="003449EE" w:rsidRPr="00B774AC">
        <w:rPr>
          <w:rFonts w:eastAsia="Times New Roman"/>
          <w:sz w:val="22"/>
          <w:szCs w:val="22"/>
          <w:lang w:eastAsia="it-IT"/>
        </w:rPr>
        <w:t>Che l’operatore economico al quale, in caso di aggiudicazione, sarà conferito mandato speciale con rappresentanza o funzioni di capogruppo risulta essere: _______________;</w:t>
      </w:r>
    </w:p>
    <w:p w14:paraId="6E1D4E51" w14:textId="54CD4291" w:rsidR="003449EE" w:rsidRPr="00B774AC" w:rsidRDefault="00890D4E" w:rsidP="00890D4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142"/>
        </w:tabs>
        <w:kinsoku w:val="0"/>
        <w:overflowPunct w:val="0"/>
        <w:autoSpaceDE w:val="0"/>
        <w:autoSpaceDN w:val="0"/>
        <w:adjustRightInd w:val="0"/>
        <w:spacing w:line="250" w:lineRule="exact"/>
        <w:ind w:left="0" w:firstLine="0"/>
        <w:jc w:val="both"/>
        <w:rPr>
          <w:rFonts w:eastAsia="Times New Roman"/>
          <w:sz w:val="22"/>
          <w:szCs w:val="22"/>
          <w:lang w:eastAsia="it-IT"/>
        </w:rPr>
      </w:pPr>
      <w:r w:rsidRPr="00B774AC">
        <w:rPr>
          <w:rFonts w:eastAsia="Times New Roman"/>
          <w:i/>
          <w:iCs/>
          <w:sz w:val="22"/>
          <w:szCs w:val="22"/>
          <w:lang w:eastAsia="it-IT"/>
        </w:rPr>
        <w:t xml:space="preserve">   (eventuale in caso di partecipazione in RTI)</w:t>
      </w:r>
      <w:r w:rsidRPr="00B774AC">
        <w:rPr>
          <w:rFonts w:eastAsia="Times New Roman"/>
          <w:sz w:val="22"/>
          <w:szCs w:val="22"/>
          <w:lang w:eastAsia="it-IT"/>
        </w:rPr>
        <w:t xml:space="preserve"> </w:t>
      </w:r>
      <w:r w:rsidR="003449EE" w:rsidRPr="00B774AC">
        <w:rPr>
          <w:rFonts w:eastAsia="Times New Roman"/>
          <w:sz w:val="22"/>
          <w:szCs w:val="22"/>
          <w:lang w:eastAsia="it-IT"/>
        </w:rPr>
        <w:t xml:space="preserve">l’impegno, in caso di aggiudicazione, ad uniformarsi alla disciplina vigente con riguardo ai raggruppamenti temporanei o consorzi o GEIE ai sensi dell’art. 48 comma 8 del </w:t>
      </w:r>
      <w:proofErr w:type="spellStart"/>
      <w:r w:rsidR="00612DB0">
        <w:rPr>
          <w:rFonts w:eastAsia="Times New Roman"/>
          <w:sz w:val="22"/>
          <w:szCs w:val="22"/>
          <w:lang w:eastAsia="it-IT"/>
        </w:rPr>
        <w:t>D.lgs</w:t>
      </w:r>
      <w:proofErr w:type="spellEnd"/>
      <w:r w:rsidR="00612DB0">
        <w:rPr>
          <w:rFonts w:eastAsia="Times New Roman"/>
          <w:sz w:val="22"/>
          <w:szCs w:val="22"/>
          <w:lang w:eastAsia="it-IT"/>
        </w:rPr>
        <w:t xml:space="preserve"> 50/2016</w:t>
      </w:r>
      <w:r w:rsidR="003449EE" w:rsidRPr="00B774AC">
        <w:rPr>
          <w:rFonts w:eastAsia="Times New Roman"/>
          <w:sz w:val="22"/>
          <w:szCs w:val="22"/>
          <w:lang w:eastAsia="it-IT"/>
        </w:rPr>
        <w:t xml:space="preserve"> conferendo mandato collettivo speciale con rappresentanza all’impresa qualificata come mandataria che stipulerà il contratto in nome e per conto delle mandanti/consorziate;</w:t>
      </w:r>
    </w:p>
    <w:p w14:paraId="69A0B719" w14:textId="77777777" w:rsidR="00CA746A" w:rsidRPr="00B774AC" w:rsidRDefault="00CA746A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sz w:val="22"/>
          <w:szCs w:val="22"/>
        </w:rPr>
      </w:pPr>
      <w:r w:rsidRPr="00B774AC">
        <w:rPr>
          <w:sz w:val="22"/>
          <w:szCs w:val="22"/>
        </w:rPr>
        <w:t>Di essere in possesso dell'autorizzazione, in corso di validità, al fine di esercitare l'attività di vendita di prodotti alimentari sulle aree pubbliche, così come prevista dalla Legge Regionale n. 22/2021 - Regione Marche o, comunque, autorizzazione rilasciata in virtù della normativa vigente nella propria regione di residenza.</w:t>
      </w:r>
    </w:p>
    <w:p w14:paraId="559D32B7" w14:textId="77777777" w:rsidR="00CA746A" w:rsidRPr="00B774AC" w:rsidRDefault="00CA746A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sz w:val="22"/>
          <w:szCs w:val="22"/>
        </w:rPr>
      </w:pPr>
      <w:r w:rsidRPr="00B774AC">
        <w:rPr>
          <w:sz w:val="22"/>
          <w:szCs w:val="22"/>
        </w:rPr>
        <w:t>Di essere iscritto alla Camera di Commercio per l'esercizio dell'attività di vendita di prodotti alimentari</w:t>
      </w:r>
    </w:p>
    <w:p w14:paraId="0AAF8142" w14:textId="4D1F618F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 xml:space="preserve">Di essere in possesso </w:t>
      </w:r>
      <w:r w:rsidR="003449EE" w:rsidRPr="00B774AC">
        <w:rPr>
          <w:sz w:val="22"/>
          <w:szCs w:val="22"/>
        </w:rPr>
        <w:t xml:space="preserve">di </w:t>
      </w:r>
      <w:r w:rsidRPr="00B774AC">
        <w:rPr>
          <w:sz w:val="22"/>
          <w:szCs w:val="22"/>
        </w:rPr>
        <w:t>Autorizzazione prevista dall'art. 8 dell'Ordinanza Ministeriale 3 aprile 2002 o, in via alternativa, aver proceduto alla notifica inizio attività settore alimentare ai fini della registrazione, così come previsto dall'art. 6 del regolamento CE n. 852/2004 e dal D.G.R. n. 2232 del 28-12-2009;</w:t>
      </w:r>
    </w:p>
    <w:p w14:paraId="09FE6E3D" w14:textId="68B572D9" w:rsidR="00CA746A" w:rsidRDefault="00CA746A" w:rsidP="00593053">
      <w:pPr>
        <w:pStyle w:val="Paragrafoelenco"/>
        <w:numPr>
          <w:ilvl w:val="0"/>
          <w:numId w:val="8"/>
        </w:numPr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 w:rsidRPr="00B774AC">
        <w:rPr>
          <w:sz w:val="22"/>
          <w:szCs w:val="22"/>
          <w:u w:val="single"/>
        </w:rPr>
        <w:t xml:space="preserve">Di essere </w:t>
      </w:r>
      <w:bookmarkStart w:id="1" w:name="_Hlk106970883"/>
      <w:r w:rsidRPr="00B774AC">
        <w:rPr>
          <w:sz w:val="22"/>
          <w:szCs w:val="22"/>
          <w:u w:val="single"/>
        </w:rPr>
        <w:t xml:space="preserve">in possesso, o comunque di avere la disponibilità, di </w:t>
      </w:r>
      <w:r w:rsidR="00890D4E" w:rsidRPr="00B774AC">
        <w:rPr>
          <w:sz w:val="22"/>
          <w:szCs w:val="22"/>
          <w:u w:val="single"/>
        </w:rPr>
        <w:t xml:space="preserve">un numero </w:t>
      </w:r>
      <w:r w:rsidRPr="00B774AC">
        <w:rPr>
          <w:sz w:val="22"/>
          <w:szCs w:val="22"/>
          <w:u w:val="single"/>
        </w:rPr>
        <w:t xml:space="preserve">adeguato </w:t>
      </w:r>
      <w:r w:rsidR="00890D4E" w:rsidRPr="00B774AC">
        <w:rPr>
          <w:sz w:val="22"/>
          <w:szCs w:val="22"/>
          <w:u w:val="single"/>
        </w:rPr>
        <w:t xml:space="preserve">di negozi mobili </w:t>
      </w:r>
      <w:r w:rsidRPr="00B774AC">
        <w:rPr>
          <w:sz w:val="22"/>
          <w:szCs w:val="22"/>
          <w:u w:val="single"/>
        </w:rPr>
        <w:t>omologat</w:t>
      </w:r>
      <w:r w:rsidR="00890D4E" w:rsidRPr="00B774AC">
        <w:rPr>
          <w:sz w:val="22"/>
          <w:szCs w:val="22"/>
          <w:u w:val="single"/>
        </w:rPr>
        <w:t>i</w:t>
      </w:r>
      <w:r w:rsidRPr="00B774AC">
        <w:rPr>
          <w:sz w:val="22"/>
          <w:szCs w:val="22"/>
          <w:u w:val="single"/>
        </w:rPr>
        <w:t xml:space="preserve"> in possesso delle caratteristiche previste dall'art. 4 dell'Ordinanza Ministeriale 3 aprile 2002, nonché della relativa attrezzatura da adibire al servizio in concessione</w:t>
      </w:r>
      <w:r w:rsidR="00890D4E" w:rsidRPr="00B774AC">
        <w:rPr>
          <w:sz w:val="22"/>
          <w:szCs w:val="22"/>
          <w:u w:val="single"/>
        </w:rPr>
        <w:t xml:space="preserve"> al fine di assicurare l’esercizio dell’attività in oggetto anche contemporaneamente nelle due postazioni secondo il calendario comunicato da questa Autorità</w:t>
      </w:r>
      <w:bookmarkEnd w:id="1"/>
      <w:r w:rsidRPr="00B774AC">
        <w:rPr>
          <w:sz w:val="22"/>
          <w:szCs w:val="22"/>
          <w:u w:val="single"/>
        </w:rPr>
        <w:t>;</w:t>
      </w:r>
      <w:r w:rsidR="00851C2A" w:rsidRPr="00B774AC">
        <w:rPr>
          <w:sz w:val="22"/>
          <w:szCs w:val="22"/>
          <w:u w:val="single"/>
        </w:rPr>
        <w:t xml:space="preserve"> (in caso di avvalimento produrre anche la dichiarazione di cui all’allegato n.</w:t>
      </w:r>
      <w:r w:rsidR="00612DB0">
        <w:rPr>
          <w:sz w:val="22"/>
          <w:szCs w:val="22"/>
          <w:u w:val="single"/>
        </w:rPr>
        <w:t xml:space="preserve"> 2.1</w:t>
      </w:r>
      <w:r w:rsidR="00851C2A" w:rsidRPr="00B774AC">
        <w:rPr>
          <w:sz w:val="22"/>
          <w:szCs w:val="22"/>
          <w:u w:val="single"/>
        </w:rPr>
        <w:t>)</w:t>
      </w:r>
    </w:p>
    <w:p w14:paraId="1403CC6C" w14:textId="3A535996" w:rsidR="0050563F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tal fine dichiara che le caratteristiche dei mezzi utilizzati sono le seguenti:</w:t>
      </w:r>
    </w:p>
    <w:p w14:paraId="6BEF7C8F" w14:textId="2EEA6C00" w:rsidR="0050563F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</w:t>
      </w:r>
    </w:p>
    <w:p w14:paraId="71E0244A" w14:textId="723DFE62" w:rsidR="0050563F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</w:t>
      </w:r>
    </w:p>
    <w:p w14:paraId="1FF4166B" w14:textId="4F54F341" w:rsidR="0050563F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</w:t>
      </w:r>
    </w:p>
    <w:p w14:paraId="0904F5FC" w14:textId="27B46A74" w:rsidR="0050563F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</w:t>
      </w:r>
    </w:p>
    <w:p w14:paraId="009EF867" w14:textId="77777777" w:rsidR="0050563F" w:rsidRPr="00B774AC" w:rsidRDefault="0050563F" w:rsidP="0050563F">
      <w:pPr>
        <w:pStyle w:val="Paragrafoelenco"/>
        <w:tabs>
          <w:tab w:val="left" w:pos="5103"/>
        </w:tabs>
        <w:ind w:left="360"/>
        <w:jc w:val="both"/>
        <w:rPr>
          <w:sz w:val="22"/>
          <w:szCs w:val="22"/>
          <w:u w:val="single"/>
        </w:rPr>
      </w:pPr>
    </w:p>
    <w:p w14:paraId="00D7C28D" w14:textId="77777777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essere in possesso delle prescritte certificazioni CE relativamente agli apparecchi elettrici e apparecchi di cottura presenti all'interno del mezzo da utilizzare per l'attività in concessione;</w:t>
      </w:r>
    </w:p>
    <w:p w14:paraId="704F4B06" w14:textId="77777777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osservare all'interno della propria azienda gli obblighi di sicurezza previsti dalla vigente normativa;</w:t>
      </w:r>
    </w:p>
    <w:p w14:paraId="2CFE210A" w14:textId="77777777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non avanzare richiesta alcuna di compenso o di rimborso per la partecipazione alla gara in caso di annullamento della stessa o qualora l'aggiudicazione non fosse resa possibile per qualsiasi altra causa legittima;</w:t>
      </w:r>
    </w:p>
    <w:p w14:paraId="2C464564" w14:textId="77777777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avere nel complesso preso conoscenza della natura della concessione e di tutte le circostanze generali, particolari e locali, nessuna esclusa ed eccettuata, che possono avere influito o possono influire sia sulla esecuzione dello stesso, sia sulla determinazione della propria offerta e di giudicare, pertanto, remunerativa l'offerta economica presentata;</w:t>
      </w:r>
    </w:p>
    <w:p w14:paraId="1EE0CF1E" w14:textId="77777777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avere accertato l'esistenza e la reperibilità sul mercato dei mezzi, dei materiali e della mano d'opera da impiegare nell'esecuzione dell'incarico in concessione, anche in relazione alla durata della concessione stessa</w:t>
      </w:r>
    </w:p>
    <w:p w14:paraId="317677CF" w14:textId="7D5F9C82" w:rsidR="00CA746A" w:rsidRPr="00B774AC" w:rsidRDefault="00CA746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lastRenderedPageBreak/>
        <w:t>di accettare, senza riserva alcuna, tutte le condizioni stabilite nel presente documento disciplinante la procedura comparativa e di assumere, come assume, i riconnessi impegni in esso dedotti, in nome e per conto della società rappresentata</w:t>
      </w:r>
      <w:r w:rsidR="00FB5F18" w:rsidRPr="00B774AC">
        <w:rPr>
          <w:sz w:val="22"/>
          <w:szCs w:val="22"/>
        </w:rPr>
        <w:t>;</w:t>
      </w:r>
    </w:p>
    <w:p w14:paraId="0A76D5A2" w14:textId="37D44298" w:rsidR="00C2034A" w:rsidRPr="00B774AC" w:rsidRDefault="00C2034A" w:rsidP="00593053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accettare che il canone dovuto pari al canone offerto in sede di gara sarà oggetto di annuale rivalutazione secondo quanto comunicato con Circolare del Ministero Vigilante</w:t>
      </w:r>
    </w:p>
    <w:p w14:paraId="6AB64682" w14:textId="77777777" w:rsidR="00284886" w:rsidRPr="00B774AC" w:rsidRDefault="00284886" w:rsidP="00284886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 xml:space="preserve">di essere informato, ai sensi e per gli effetti dell’art. 13 del d.lgs. n. 196/2003, che i dati personali raccolti saranno trattati, anche con strumenti informatici, esclusivamente nell’ambito del procedimento per il quale la presente dichiarazione viene resa, che qui si intende integralmente trascritto;  </w:t>
      </w:r>
    </w:p>
    <w:p w14:paraId="6DBBE78E" w14:textId="2587C161" w:rsidR="00284886" w:rsidRPr="00B774AC" w:rsidRDefault="00284886" w:rsidP="006E636B">
      <w:pPr>
        <w:pStyle w:val="Paragrafoelenco"/>
        <w:numPr>
          <w:ilvl w:val="0"/>
          <w:numId w:val="8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B774AC">
        <w:rPr>
          <w:sz w:val="22"/>
          <w:szCs w:val="22"/>
        </w:rPr>
        <w:t>di avere preso visione ed essere a conoscenza del contenuto del Piano Triennale di Prevenzione della Corruzione dell’Autorità di Sistema Portuale del Mare Adriatico Centrale pubblicato sul sito internet della Stazione Appaltante sezione Amministrazione Trasparente (</w:t>
      </w:r>
      <w:hyperlink r:id="rId8" w:history="1">
        <w:r w:rsidRPr="00B774AC">
          <w:rPr>
            <w:sz w:val="22"/>
            <w:szCs w:val="22"/>
          </w:rPr>
          <w:t>https://porto.ancona.it/it/amministrazione-trasparente/disposizioni-generali/programma-per-la-trasparenza-e-l-integrita/ptpct-2022-2024</w:t>
        </w:r>
      </w:hyperlink>
      <w:r w:rsidR="006E636B" w:rsidRPr="00B774AC">
        <w:rPr>
          <w:sz w:val="22"/>
          <w:szCs w:val="22"/>
        </w:rPr>
        <w:t xml:space="preserve"> </w:t>
      </w:r>
    </w:p>
    <w:p w14:paraId="50E48B06" w14:textId="77777777" w:rsidR="00284886" w:rsidRPr="00B774AC" w:rsidRDefault="00284886" w:rsidP="00284886">
      <w:pPr>
        <w:pStyle w:val="Paragrafoelenco"/>
        <w:suppressAutoHyphens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28DF05BC" w14:textId="77777777" w:rsidR="00CA746A" w:rsidRPr="00B774AC" w:rsidRDefault="00CA746A" w:rsidP="00CA746A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0EEBC65B" w14:textId="77777777" w:rsidR="00912AE9" w:rsidRPr="00B774AC" w:rsidRDefault="00912AE9" w:rsidP="00CA746A">
      <w:pPr>
        <w:tabs>
          <w:tab w:val="left" w:pos="5103"/>
        </w:tabs>
        <w:contextualSpacing/>
        <w:jc w:val="both"/>
        <w:rPr>
          <w:sz w:val="22"/>
          <w:szCs w:val="22"/>
        </w:rPr>
      </w:pPr>
      <w:r w:rsidRPr="00B774AC">
        <w:rPr>
          <w:sz w:val="22"/>
          <w:szCs w:val="22"/>
        </w:rPr>
        <w:t xml:space="preserve">Il sottoscritto </w:t>
      </w:r>
      <w:r w:rsidRPr="00B774AC">
        <w:rPr>
          <w:b/>
          <w:sz w:val="22"/>
          <w:szCs w:val="22"/>
        </w:rPr>
        <w:t>allega</w:t>
      </w:r>
      <w:r w:rsidRPr="00B774AC">
        <w:rPr>
          <w:sz w:val="22"/>
          <w:szCs w:val="22"/>
        </w:rPr>
        <w:t xml:space="preserve"> alla presente </w:t>
      </w:r>
      <w:r w:rsidRPr="00B774AC">
        <w:rPr>
          <w:b/>
          <w:sz w:val="22"/>
          <w:szCs w:val="22"/>
        </w:rPr>
        <w:t>documento d’identità</w:t>
      </w:r>
      <w:r w:rsidRPr="00B774AC">
        <w:rPr>
          <w:sz w:val="22"/>
          <w:szCs w:val="22"/>
        </w:rPr>
        <w:t xml:space="preserve"> in corso di validità </w:t>
      </w:r>
    </w:p>
    <w:p w14:paraId="0625485C" w14:textId="77777777" w:rsidR="002E51CB" w:rsidRPr="00B774AC" w:rsidRDefault="002E51CB" w:rsidP="007C258A">
      <w:pPr>
        <w:tabs>
          <w:tab w:val="left" w:pos="5103"/>
        </w:tabs>
        <w:contextualSpacing/>
        <w:jc w:val="both"/>
        <w:rPr>
          <w:sz w:val="22"/>
          <w:szCs w:val="22"/>
        </w:rPr>
      </w:pPr>
    </w:p>
    <w:p w14:paraId="5F55A6D8" w14:textId="77777777" w:rsidR="001A4315" w:rsidRPr="00B774AC" w:rsidRDefault="001E79B6" w:rsidP="007C258A">
      <w:pPr>
        <w:tabs>
          <w:tab w:val="left" w:pos="5103"/>
        </w:tabs>
        <w:rPr>
          <w:sz w:val="22"/>
          <w:szCs w:val="22"/>
        </w:rPr>
      </w:pPr>
      <w:r w:rsidRPr="00B774AC">
        <w:rPr>
          <w:sz w:val="22"/>
          <w:szCs w:val="22"/>
        </w:rPr>
        <w:t>_________________________, lì ___________________</w:t>
      </w:r>
    </w:p>
    <w:bookmarkEnd w:id="0"/>
    <w:p w14:paraId="73EE99DC" w14:textId="77777777" w:rsidR="001E79B6" w:rsidRPr="00B774AC" w:rsidRDefault="001E79B6" w:rsidP="007C258A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2391949E" w14:textId="77777777" w:rsidR="001E79B6" w:rsidRPr="00B774AC" w:rsidRDefault="001A4315" w:rsidP="007C258A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B774AC">
        <w:rPr>
          <w:sz w:val="22"/>
          <w:szCs w:val="22"/>
        </w:rPr>
        <w:t>Firma</w:t>
      </w:r>
    </w:p>
    <w:p w14:paraId="22FF4971" w14:textId="77777777" w:rsidR="001E79B6" w:rsidRPr="00B774AC" w:rsidRDefault="001E79B6" w:rsidP="007C258A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36B137F0" w14:textId="77777777" w:rsidR="001A4315" w:rsidRPr="00B774AC" w:rsidRDefault="001A4315" w:rsidP="007C258A">
      <w:pPr>
        <w:tabs>
          <w:tab w:val="left" w:pos="5103"/>
        </w:tabs>
        <w:ind w:left="5103"/>
        <w:jc w:val="center"/>
        <w:rPr>
          <w:sz w:val="22"/>
          <w:szCs w:val="22"/>
        </w:rPr>
      </w:pPr>
      <w:r w:rsidRPr="00B774AC">
        <w:rPr>
          <w:sz w:val="22"/>
          <w:szCs w:val="22"/>
        </w:rPr>
        <w:t>____</w:t>
      </w:r>
      <w:r w:rsidR="005536B3" w:rsidRPr="00B774AC">
        <w:rPr>
          <w:sz w:val="22"/>
          <w:szCs w:val="22"/>
        </w:rPr>
        <w:t>____________________________</w:t>
      </w:r>
    </w:p>
    <w:p w14:paraId="47BBBB64" w14:textId="77777777" w:rsidR="001A4315" w:rsidRPr="00B774AC" w:rsidRDefault="001A4315" w:rsidP="001E79B6">
      <w:pPr>
        <w:tabs>
          <w:tab w:val="left" w:pos="5103"/>
          <w:tab w:val="right" w:pos="10466"/>
        </w:tabs>
        <w:spacing w:line="276" w:lineRule="auto"/>
        <w:rPr>
          <w:sz w:val="22"/>
          <w:szCs w:val="22"/>
        </w:rPr>
      </w:pPr>
    </w:p>
    <w:p w14:paraId="7055741C" w14:textId="054F1050" w:rsidR="007C258A" w:rsidRPr="00396FF9" w:rsidRDefault="007C258A" w:rsidP="00396FF9">
      <w:pPr>
        <w:spacing w:line="276" w:lineRule="auto"/>
        <w:rPr>
          <w:b/>
          <w:sz w:val="22"/>
          <w:szCs w:val="22"/>
        </w:rPr>
      </w:pPr>
    </w:p>
    <w:sectPr w:rsidR="007C258A" w:rsidRPr="00396FF9" w:rsidSect="005536B3">
      <w:headerReference w:type="default" r:id="rId9"/>
      <w:footerReference w:type="default" r:id="rId10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127" w14:textId="77777777" w:rsidR="00622927" w:rsidRDefault="00622927" w:rsidP="00CE4998">
      <w:r>
        <w:separator/>
      </w:r>
    </w:p>
  </w:endnote>
  <w:endnote w:type="continuationSeparator" w:id="0">
    <w:p w14:paraId="77301E9B" w14:textId="77777777" w:rsidR="00622927" w:rsidRDefault="0062292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FB9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49AA0168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1A04CB46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44F703C3" w14:textId="77777777" w:rsidR="000907B2" w:rsidRDefault="000907B2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35826AE" w14:textId="77777777" w:rsidR="000907B2" w:rsidRDefault="000907B2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D31" w14:textId="77777777" w:rsidR="00622927" w:rsidRDefault="00622927" w:rsidP="00CE4998">
      <w:r>
        <w:separator/>
      </w:r>
    </w:p>
  </w:footnote>
  <w:footnote w:type="continuationSeparator" w:id="0">
    <w:p w14:paraId="5A0C0563" w14:textId="77777777" w:rsidR="00622927" w:rsidRDefault="00622927" w:rsidP="00CE4998">
      <w:r>
        <w:continuationSeparator/>
      </w:r>
    </w:p>
  </w:footnote>
  <w:footnote w:id="1">
    <w:p w14:paraId="19543C14" w14:textId="77777777" w:rsidR="000907B2" w:rsidRDefault="000907B2" w:rsidP="00912AE9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proofErr w:type="spellStart"/>
      <w:r>
        <w:rPr>
          <w:color w:val="000000"/>
          <w:shd w:val="clear" w:color="auto" w:fill="F9F8F4"/>
        </w:rPr>
        <w:t>veridicita'</w:t>
      </w:r>
      <w:proofErr w:type="spellEnd"/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4F917FF1" w14:textId="77777777" w:rsidR="000907B2" w:rsidRPr="00912AE9" w:rsidRDefault="000907B2" w:rsidP="00912AE9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proofErr w:type="spellStart"/>
      <w:r>
        <w:rPr>
          <w:color w:val="000000"/>
          <w:shd w:val="clear" w:color="auto" w:fill="F9F8F4"/>
        </w:rPr>
        <w:t>e'</w:t>
      </w:r>
      <w:proofErr w:type="spellEnd"/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proofErr w:type="spellStart"/>
      <w:r>
        <w:rPr>
          <w:color w:val="000000"/>
          <w:shd w:val="clear" w:color="auto" w:fill="F9F8F4"/>
        </w:rPr>
        <w:t>piu'</w:t>
      </w:r>
      <w:proofErr w:type="spellEnd"/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proofErr w:type="spellStart"/>
      <w:r>
        <w:rPr>
          <w:color w:val="000000"/>
          <w:shd w:val="clear" w:color="auto" w:fill="F9F8F4"/>
        </w:rPr>
        <w:t>piu'</w:t>
      </w:r>
      <w:proofErr w:type="spellEnd"/>
      <w:r>
        <w:rPr>
          <w:color w:val="000000"/>
          <w:shd w:val="clear" w:color="auto" w:fill="F9F8F4"/>
        </w:rPr>
        <w:t xml:space="preserve"> gravi, </w:t>
      </w:r>
      <w:proofErr w:type="spellStart"/>
      <w:r>
        <w:rPr>
          <w:color w:val="000000"/>
          <w:shd w:val="clear" w:color="auto" w:fill="F9F8F4"/>
        </w:rPr>
        <w:t>puo'</w:t>
      </w:r>
      <w:proofErr w:type="spellEnd"/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  <w:p w14:paraId="1BE60EA1" w14:textId="77777777" w:rsidR="000907B2" w:rsidRPr="00912AE9" w:rsidRDefault="000907B2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44D" w14:textId="77777777" w:rsidR="000907B2" w:rsidRPr="00912AE9" w:rsidRDefault="000907B2" w:rsidP="002C0E22">
    <w:pPr>
      <w:pStyle w:val="Intestazione"/>
      <w:tabs>
        <w:tab w:val="clear" w:pos="9638"/>
        <w:tab w:val="left" w:pos="5444"/>
      </w:tabs>
      <w:rPr>
        <w:lang w:val="it-IT"/>
      </w:rPr>
    </w:pPr>
    <w:r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529"/>
    <w:multiLevelType w:val="hybridMultilevel"/>
    <w:tmpl w:val="466AC24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D514A6"/>
    <w:multiLevelType w:val="hybridMultilevel"/>
    <w:tmpl w:val="60B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642"/>
    <w:multiLevelType w:val="hybridMultilevel"/>
    <w:tmpl w:val="EAC67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F20469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C9A"/>
    <w:multiLevelType w:val="hybridMultilevel"/>
    <w:tmpl w:val="ABA68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C73"/>
    <w:multiLevelType w:val="hybridMultilevel"/>
    <w:tmpl w:val="4ABEC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49EF"/>
    <w:multiLevelType w:val="hybridMultilevel"/>
    <w:tmpl w:val="4ABEC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EC7"/>
    <w:multiLevelType w:val="hybridMultilevel"/>
    <w:tmpl w:val="6E86654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867EAD"/>
    <w:multiLevelType w:val="hybridMultilevel"/>
    <w:tmpl w:val="9A2A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BBD"/>
    <w:multiLevelType w:val="hybridMultilevel"/>
    <w:tmpl w:val="08424E6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F204696">
      <w:start w:val="1"/>
      <w:numFmt w:val="upperRoman"/>
      <w:lvlText w:val="%2)"/>
      <w:lvlJc w:val="left"/>
      <w:pPr>
        <w:ind w:left="214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95945">
    <w:abstractNumId w:val="11"/>
  </w:num>
  <w:num w:numId="2" w16cid:durableId="1801876975">
    <w:abstractNumId w:val="4"/>
  </w:num>
  <w:num w:numId="3" w16cid:durableId="895579731">
    <w:abstractNumId w:val="3"/>
  </w:num>
  <w:num w:numId="4" w16cid:durableId="1799569492">
    <w:abstractNumId w:val="2"/>
  </w:num>
  <w:num w:numId="5" w16cid:durableId="1671709709">
    <w:abstractNumId w:val="10"/>
  </w:num>
  <w:num w:numId="6" w16cid:durableId="2001692717">
    <w:abstractNumId w:val="9"/>
  </w:num>
  <w:num w:numId="7" w16cid:durableId="150023683">
    <w:abstractNumId w:val="5"/>
  </w:num>
  <w:num w:numId="8" w16cid:durableId="369260682">
    <w:abstractNumId w:val="6"/>
  </w:num>
  <w:num w:numId="9" w16cid:durableId="2104717259">
    <w:abstractNumId w:val="0"/>
  </w:num>
  <w:num w:numId="10" w16cid:durableId="1578251598">
    <w:abstractNumId w:val="7"/>
  </w:num>
  <w:num w:numId="11" w16cid:durableId="46883528">
    <w:abstractNumId w:val="8"/>
  </w:num>
  <w:num w:numId="12" w16cid:durableId="188941135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6A52"/>
    <w:rsid w:val="00017244"/>
    <w:rsid w:val="000177A6"/>
    <w:rsid w:val="00021731"/>
    <w:rsid w:val="00025324"/>
    <w:rsid w:val="00027C63"/>
    <w:rsid w:val="0003061D"/>
    <w:rsid w:val="000310E7"/>
    <w:rsid w:val="00033242"/>
    <w:rsid w:val="000338A0"/>
    <w:rsid w:val="000354C0"/>
    <w:rsid w:val="0003681B"/>
    <w:rsid w:val="00037242"/>
    <w:rsid w:val="00051FF1"/>
    <w:rsid w:val="00060083"/>
    <w:rsid w:val="0006409D"/>
    <w:rsid w:val="000666DA"/>
    <w:rsid w:val="00066EEB"/>
    <w:rsid w:val="000672D5"/>
    <w:rsid w:val="0006799D"/>
    <w:rsid w:val="0007103F"/>
    <w:rsid w:val="00072972"/>
    <w:rsid w:val="000903CA"/>
    <w:rsid w:val="000907B2"/>
    <w:rsid w:val="00090A2E"/>
    <w:rsid w:val="00091ED2"/>
    <w:rsid w:val="00092D51"/>
    <w:rsid w:val="000A01C7"/>
    <w:rsid w:val="000A5369"/>
    <w:rsid w:val="000B7972"/>
    <w:rsid w:val="000C0A68"/>
    <w:rsid w:val="000C175F"/>
    <w:rsid w:val="000D22C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257E"/>
    <w:rsid w:val="0011327F"/>
    <w:rsid w:val="0011332D"/>
    <w:rsid w:val="00114D81"/>
    <w:rsid w:val="00115F31"/>
    <w:rsid w:val="00116055"/>
    <w:rsid w:val="00117DE9"/>
    <w:rsid w:val="001232C9"/>
    <w:rsid w:val="0012758C"/>
    <w:rsid w:val="00127BC7"/>
    <w:rsid w:val="00134576"/>
    <w:rsid w:val="0014025D"/>
    <w:rsid w:val="0014422C"/>
    <w:rsid w:val="001455D2"/>
    <w:rsid w:val="00147652"/>
    <w:rsid w:val="0015125E"/>
    <w:rsid w:val="001538D7"/>
    <w:rsid w:val="001564FE"/>
    <w:rsid w:val="0015653E"/>
    <w:rsid w:val="00163CA0"/>
    <w:rsid w:val="00172C4C"/>
    <w:rsid w:val="00173E03"/>
    <w:rsid w:val="0017438F"/>
    <w:rsid w:val="00176E8F"/>
    <w:rsid w:val="0018480C"/>
    <w:rsid w:val="00185970"/>
    <w:rsid w:val="00192A68"/>
    <w:rsid w:val="00193305"/>
    <w:rsid w:val="001939F0"/>
    <w:rsid w:val="001A4315"/>
    <w:rsid w:val="001C2E77"/>
    <w:rsid w:val="001C36F6"/>
    <w:rsid w:val="001C3DEB"/>
    <w:rsid w:val="001D2040"/>
    <w:rsid w:val="001D2954"/>
    <w:rsid w:val="001E14FE"/>
    <w:rsid w:val="001E1D1F"/>
    <w:rsid w:val="001E2A7E"/>
    <w:rsid w:val="001E57F8"/>
    <w:rsid w:val="001E6CEA"/>
    <w:rsid w:val="001E6E86"/>
    <w:rsid w:val="001E79B6"/>
    <w:rsid w:val="00201E6A"/>
    <w:rsid w:val="00206970"/>
    <w:rsid w:val="002070E2"/>
    <w:rsid w:val="00212B1A"/>
    <w:rsid w:val="00216137"/>
    <w:rsid w:val="00224FD3"/>
    <w:rsid w:val="00234C06"/>
    <w:rsid w:val="002351F7"/>
    <w:rsid w:val="002367C0"/>
    <w:rsid w:val="0024031E"/>
    <w:rsid w:val="00241C57"/>
    <w:rsid w:val="00247B66"/>
    <w:rsid w:val="00254316"/>
    <w:rsid w:val="00262004"/>
    <w:rsid w:val="002627B9"/>
    <w:rsid w:val="002655CB"/>
    <w:rsid w:val="00265C73"/>
    <w:rsid w:val="00273FE1"/>
    <w:rsid w:val="00274484"/>
    <w:rsid w:val="002761C3"/>
    <w:rsid w:val="0027663A"/>
    <w:rsid w:val="0027775E"/>
    <w:rsid w:val="00280751"/>
    <w:rsid w:val="0028437B"/>
    <w:rsid w:val="00284886"/>
    <w:rsid w:val="0029166F"/>
    <w:rsid w:val="00292DB7"/>
    <w:rsid w:val="00293025"/>
    <w:rsid w:val="00295B99"/>
    <w:rsid w:val="00297568"/>
    <w:rsid w:val="002A2F18"/>
    <w:rsid w:val="002A6C69"/>
    <w:rsid w:val="002A75AE"/>
    <w:rsid w:val="002B565D"/>
    <w:rsid w:val="002C011B"/>
    <w:rsid w:val="002C0E22"/>
    <w:rsid w:val="002C232D"/>
    <w:rsid w:val="002C3713"/>
    <w:rsid w:val="002C5DB6"/>
    <w:rsid w:val="002C7BE1"/>
    <w:rsid w:val="002D0BB8"/>
    <w:rsid w:val="002E51CB"/>
    <w:rsid w:val="002E7186"/>
    <w:rsid w:val="002F1AF5"/>
    <w:rsid w:val="002F3805"/>
    <w:rsid w:val="002F46DE"/>
    <w:rsid w:val="00304249"/>
    <w:rsid w:val="00304C2A"/>
    <w:rsid w:val="003101AF"/>
    <w:rsid w:val="00311E29"/>
    <w:rsid w:val="00312D31"/>
    <w:rsid w:val="00316A16"/>
    <w:rsid w:val="00316C33"/>
    <w:rsid w:val="00320473"/>
    <w:rsid w:val="00322C2B"/>
    <w:rsid w:val="00326A2F"/>
    <w:rsid w:val="003331C4"/>
    <w:rsid w:val="00336097"/>
    <w:rsid w:val="00337512"/>
    <w:rsid w:val="00341688"/>
    <w:rsid w:val="003449EE"/>
    <w:rsid w:val="00344FD1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576"/>
    <w:rsid w:val="003856A6"/>
    <w:rsid w:val="00391135"/>
    <w:rsid w:val="00394947"/>
    <w:rsid w:val="00395A3C"/>
    <w:rsid w:val="00396FF9"/>
    <w:rsid w:val="003A01EC"/>
    <w:rsid w:val="003A1AC8"/>
    <w:rsid w:val="003B077D"/>
    <w:rsid w:val="003B0D8E"/>
    <w:rsid w:val="003B38A3"/>
    <w:rsid w:val="003B5568"/>
    <w:rsid w:val="003C3053"/>
    <w:rsid w:val="003C5606"/>
    <w:rsid w:val="003D75BA"/>
    <w:rsid w:val="003E54BB"/>
    <w:rsid w:val="003F0303"/>
    <w:rsid w:val="003F03B4"/>
    <w:rsid w:val="003F0483"/>
    <w:rsid w:val="003F578B"/>
    <w:rsid w:val="003F6549"/>
    <w:rsid w:val="003F6EB6"/>
    <w:rsid w:val="003F724E"/>
    <w:rsid w:val="00401254"/>
    <w:rsid w:val="00401F08"/>
    <w:rsid w:val="00406C3C"/>
    <w:rsid w:val="00406E1E"/>
    <w:rsid w:val="00413616"/>
    <w:rsid w:val="00415C46"/>
    <w:rsid w:val="00415DBE"/>
    <w:rsid w:val="004216AB"/>
    <w:rsid w:val="00425F8B"/>
    <w:rsid w:val="00426C1A"/>
    <w:rsid w:val="00427C56"/>
    <w:rsid w:val="0043772D"/>
    <w:rsid w:val="0044238A"/>
    <w:rsid w:val="004432E2"/>
    <w:rsid w:val="00444D93"/>
    <w:rsid w:val="00447985"/>
    <w:rsid w:val="004552F3"/>
    <w:rsid w:val="00461367"/>
    <w:rsid w:val="004617FC"/>
    <w:rsid w:val="00461ACE"/>
    <w:rsid w:val="00463026"/>
    <w:rsid w:val="00463190"/>
    <w:rsid w:val="004634B8"/>
    <w:rsid w:val="00465E42"/>
    <w:rsid w:val="00465F90"/>
    <w:rsid w:val="00472590"/>
    <w:rsid w:val="00476A48"/>
    <w:rsid w:val="0048776B"/>
    <w:rsid w:val="00490ECA"/>
    <w:rsid w:val="004935F9"/>
    <w:rsid w:val="00496D36"/>
    <w:rsid w:val="00496FA0"/>
    <w:rsid w:val="004A0263"/>
    <w:rsid w:val="004A26AA"/>
    <w:rsid w:val="004A3400"/>
    <w:rsid w:val="004A350C"/>
    <w:rsid w:val="004A7B10"/>
    <w:rsid w:val="004B3EBD"/>
    <w:rsid w:val="004B5331"/>
    <w:rsid w:val="004B608A"/>
    <w:rsid w:val="004B6A3B"/>
    <w:rsid w:val="004C1059"/>
    <w:rsid w:val="004C1911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0563F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63A"/>
    <w:rsid w:val="00540B39"/>
    <w:rsid w:val="005440BF"/>
    <w:rsid w:val="00544C61"/>
    <w:rsid w:val="00545F31"/>
    <w:rsid w:val="005466FB"/>
    <w:rsid w:val="005470B4"/>
    <w:rsid w:val="00551EAA"/>
    <w:rsid w:val="005536B3"/>
    <w:rsid w:val="00554D4A"/>
    <w:rsid w:val="00556BA6"/>
    <w:rsid w:val="00556C93"/>
    <w:rsid w:val="005613CF"/>
    <w:rsid w:val="005675D8"/>
    <w:rsid w:val="00580D9C"/>
    <w:rsid w:val="00580EA6"/>
    <w:rsid w:val="00581406"/>
    <w:rsid w:val="00584930"/>
    <w:rsid w:val="00584FB0"/>
    <w:rsid w:val="00593053"/>
    <w:rsid w:val="00594138"/>
    <w:rsid w:val="0059426F"/>
    <w:rsid w:val="005953D1"/>
    <w:rsid w:val="00595425"/>
    <w:rsid w:val="005954ED"/>
    <w:rsid w:val="005A28CF"/>
    <w:rsid w:val="005A3210"/>
    <w:rsid w:val="005B0B39"/>
    <w:rsid w:val="005B15C7"/>
    <w:rsid w:val="005B517D"/>
    <w:rsid w:val="005B60D1"/>
    <w:rsid w:val="005C03AC"/>
    <w:rsid w:val="005C1566"/>
    <w:rsid w:val="005C3382"/>
    <w:rsid w:val="005C365E"/>
    <w:rsid w:val="005C67EC"/>
    <w:rsid w:val="005D1FA7"/>
    <w:rsid w:val="005E2780"/>
    <w:rsid w:val="005E3BC5"/>
    <w:rsid w:val="005E70E1"/>
    <w:rsid w:val="006012F4"/>
    <w:rsid w:val="00603313"/>
    <w:rsid w:val="00605C0D"/>
    <w:rsid w:val="00612DB0"/>
    <w:rsid w:val="006141F3"/>
    <w:rsid w:val="00622927"/>
    <w:rsid w:val="00623094"/>
    <w:rsid w:val="00623AF8"/>
    <w:rsid w:val="00626FE6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5110"/>
    <w:rsid w:val="00663882"/>
    <w:rsid w:val="0066494E"/>
    <w:rsid w:val="00666805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C41FD"/>
    <w:rsid w:val="006C76B7"/>
    <w:rsid w:val="006D0005"/>
    <w:rsid w:val="006D2EBF"/>
    <w:rsid w:val="006D5500"/>
    <w:rsid w:val="006D678C"/>
    <w:rsid w:val="006D70D2"/>
    <w:rsid w:val="006D7BA7"/>
    <w:rsid w:val="006E2494"/>
    <w:rsid w:val="006E3152"/>
    <w:rsid w:val="006E5CAA"/>
    <w:rsid w:val="006E636B"/>
    <w:rsid w:val="006E7E25"/>
    <w:rsid w:val="006F0BAD"/>
    <w:rsid w:val="007009BD"/>
    <w:rsid w:val="00705B0E"/>
    <w:rsid w:val="00707223"/>
    <w:rsid w:val="0071100E"/>
    <w:rsid w:val="00711FF6"/>
    <w:rsid w:val="007120C0"/>
    <w:rsid w:val="007144DD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49E0"/>
    <w:rsid w:val="0076736B"/>
    <w:rsid w:val="00771D9A"/>
    <w:rsid w:val="00786694"/>
    <w:rsid w:val="0079127F"/>
    <w:rsid w:val="00791976"/>
    <w:rsid w:val="00794249"/>
    <w:rsid w:val="007A25F8"/>
    <w:rsid w:val="007A3666"/>
    <w:rsid w:val="007A499B"/>
    <w:rsid w:val="007A7BB0"/>
    <w:rsid w:val="007B0C7D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5C22"/>
    <w:rsid w:val="007F6E60"/>
    <w:rsid w:val="008021F6"/>
    <w:rsid w:val="0080325C"/>
    <w:rsid w:val="008039D6"/>
    <w:rsid w:val="008069F3"/>
    <w:rsid w:val="008156A6"/>
    <w:rsid w:val="00821127"/>
    <w:rsid w:val="00823ACF"/>
    <w:rsid w:val="00823B9E"/>
    <w:rsid w:val="00830A24"/>
    <w:rsid w:val="008321DE"/>
    <w:rsid w:val="00832D85"/>
    <w:rsid w:val="008339AE"/>
    <w:rsid w:val="0083553F"/>
    <w:rsid w:val="00835B34"/>
    <w:rsid w:val="0083732C"/>
    <w:rsid w:val="00846EE3"/>
    <w:rsid w:val="00851C2A"/>
    <w:rsid w:val="00852E10"/>
    <w:rsid w:val="00855D83"/>
    <w:rsid w:val="00860E2A"/>
    <w:rsid w:val="00863251"/>
    <w:rsid w:val="008654AD"/>
    <w:rsid w:val="008729B2"/>
    <w:rsid w:val="00874A99"/>
    <w:rsid w:val="00883B5B"/>
    <w:rsid w:val="0088609D"/>
    <w:rsid w:val="008861EA"/>
    <w:rsid w:val="00890D4E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0AB0"/>
    <w:rsid w:val="008D5609"/>
    <w:rsid w:val="008E1AD8"/>
    <w:rsid w:val="008E5F7D"/>
    <w:rsid w:val="008E7A94"/>
    <w:rsid w:val="008F00CE"/>
    <w:rsid w:val="008F1793"/>
    <w:rsid w:val="008F3FAB"/>
    <w:rsid w:val="0090144D"/>
    <w:rsid w:val="00902481"/>
    <w:rsid w:val="00904547"/>
    <w:rsid w:val="00911795"/>
    <w:rsid w:val="00912AE9"/>
    <w:rsid w:val="00914450"/>
    <w:rsid w:val="00921A94"/>
    <w:rsid w:val="00923D64"/>
    <w:rsid w:val="00925F6E"/>
    <w:rsid w:val="00926531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50119"/>
    <w:rsid w:val="00965820"/>
    <w:rsid w:val="00972DD2"/>
    <w:rsid w:val="00974F98"/>
    <w:rsid w:val="0097510E"/>
    <w:rsid w:val="00976C30"/>
    <w:rsid w:val="0098124D"/>
    <w:rsid w:val="009839EB"/>
    <w:rsid w:val="00985461"/>
    <w:rsid w:val="00985DB5"/>
    <w:rsid w:val="00986392"/>
    <w:rsid w:val="00992ECF"/>
    <w:rsid w:val="0099520F"/>
    <w:rsid w:val="009A1337"/>
    <w:rsid w:val="009A25B8"/>
    <w:rsid w:val="009A2831"/>
    <w:rsid w:val="009A4AF0"/>
    <w:rsid w:val="009B1537"/>
    <w:rsid w:val="009C3E80"/>
    <w:rsid w:val="009C4E37"/>
    <w:rsid w:val="009C55BB"/>
    <w:rsid w:val="009C6179"/>
    <w:rsid w:val="009C68B8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004EB"/>
    <w:rsid w:val="00A15662"/>
    <w:rsid w:val="00A175E6"/>
    <w:rsid w:val="00A20CFE"/>
    <w:rsid w:val="00A20F1A"/>
    <w:rsid w:val="00A25ACE"/>
    <w:rsid w:val="00A26318"/>
    <w:rsid w:val="00A26389"/>
    <w:rsid w:val="00A27BC6"/>
    <w:rsid w:val="00A30857"/>
    <w:rsid w:val="00A32E35"/>
    <w:rsid w:val="00A366FD"/>
    <w:rsid w:val="00A41F2A"/>
    <w:rsid w:val="00A42C7E"/>
    <w:rsid w:val="00A431A7"/>
    <w:rsid w:val="00A440B1"/>
    <w:rsid w:val="00A44A65"/>
    <w:rsid w:val="00A53794"/>
    <w:rsid w:val="00A55737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33F"/>
    <w:rsid w:val="00AA4489"/>
    <w:rsid w:val="00AB0662"/>
    <w:rsid w:val="00AB1785"/>
    <w:rsid w:val="00AB1F0B"/>
    <w:rsid w:val="00AB46D4"/>
    <w:rsid w:val="00AD7F8C"/>
    <w:rsid w:val="00AE0C86"/>
    <w:rsid w:val="00AE6017"/>
    <w:rsid w:val="00AE6C5C"/>
    <w:rsid w:val="00AF0804"/>
    <w:rsid w:val="00AF443F"/>
    <w:rsid w:val="00AF482C"/>
    <w:rsid w:val="00B02A6D"/>
    <w:rsid w:val="00B1047D"/>
    <w:rsid w:val="00B127AA"/>
    <w:rsid w:val="00B164A2"/>
    <w:rsid w:val="00B168B2"/>
    <w:rsid w:val="00B278F9"/>
    <w:rsid w:val="00B32270"/>
    <w:rsid w:val="00B32B54"/>
    <w:rsid w:val="00B35968"/>
    <w:rsid w:val="00B36CA0"/>
    <w:rsid w:val="00B43A33"/>
    <w:rsid w:val="00B441E8"/>
    <w:rsid w:val="00B53026"/>
    <w:rsid w:val="00B603AD"/>
    <w:rsid w:val="00B635C9"/>
    <w:rsid w:val="00B722AF"/>
    <w:rsid w:val="00B75BDE"/>
    <w:rsid w:val="00B774AC"/>
    <w:rsid w:val="00B80467"/>
    <w:rsid w:val="00B828D6"/>
    <w:rsid w:val="00B82D02"/>
    <w:rsid w:val="00B86BEE"/>
    <w:rsid w:val="00B94FF2"/>
    <w:rsid w:val="00B96307"/>
    <w:rsid w:val="00B97302"/>
    <w:rsid w:val="00BA4821"/>
    <w:rsid w:val="00BA5F02"/>
    <w:rsid w:val="00BA7ED6"/>
    <w:rsid w:val="00BB3A25"/>
    <w:rsid w:val="00BB7BF4"/>
    <w:rsid w:val="00BC25F6"/>
    <w:rsid w:val="00BC29B7"/>
    <w:rsid w:val="00BC511B"/>
    <w:rsid w:val="00BC532C"/>
    <w:rsid w:val="00BD19C7"/>
    <w:rsid w:val="00BD416B"/>
    <w:rsid w:val="00BD41C6"/>
    <w:rsid w:val="00BD51DB"/>
    <w:rsid w:val="00BD5937"/>
    <w:rsid w:val="00BE0AB7"/>
    <w:rsid w:val="00BE37D2"/>
    <w:rsid w:val="00BE53D7"/>
    <w:rsid w:val="00BE67DF"/>
    <w:rsid w:val="00BE7377"/>
    <w:rsid w:val="00BF2703"/>
    <w:rsid w:val="00C012AE"/>
    <w:rsid w:val="00C03835"/>
    <w:rsid w:val="00C12DE9"/>
    <w:rsid w:val="00C14B7F"/>
    <w:rsid w:val="00C175C7"/>
    <w:rsid w:val="00C17C62"/>
    <w:rsid w:val="00C2034A"/>
    <w:rsid w:val="00C22BAE"/>
    <w:rsid w:val="00C2438C"/>
    <w:rsid w:val="00C26791"/>
    <w:rsid w:val="00C26883"/>
    <w:rsid w:val="00C27E17"/>
    <w:rsid w:val="00C3071D"/>
    <w:rsid w:val="00C327A8"/>
    <w:rsid w:val="00C33AF1"/>
    <w:rsid w:val="00C34843"/>
    <w:rsid w:val="00C41345"/>
    <w:rsid w:val="00C4373D"/>
    <w:rsid w:val="00C50F5A"/>
    <w:rsid w:val="00C540CA"/>
    <w:rsid w:val="00C5508A"/>
    <w:rsid w:val="00C6385E"/>
    <w:rsid w:val="00C70848"/>
    <w:rsid w:val="00C73A1B"/>
    <w:rsid w:val="00C80720"/>
    <w:rsid w:val="00C81BD6"/>
    <w:rsid w:val="00C840B5"/>
    <w:rsid w:val="00C906E3"/>
    <w:rsid w:val="00C92066"/>
    <w:rsid w:val="00C926B3"/>
    <w:rsid w:val="00CA3213"/>
    <w:rsid w:val="00CA4B87"/>
    <w:rsid w:val="00CA6B9F"/>
    <w:rsid w:val="00CA71E7"/>
    <w:rsid w:val="00CA746A"/>
    <w:rsid w:val="00CB4596"/>
    <w:rsid w:val="00CB590B"/>
    <w:rsid w:val="00CC3220"/>
    <w:rsid w:val="00CC3840"/>
    <w:rsid w:val="00CC4596"/>
    <w:rsid w:val="00CC6708"/>
    <w:rsid w:val="00CD1935"/>
    <w:rsid w:val="00CD1953"/>
    <w:rsid w:val="00CD6C80"/>
    <w:rsid w:val="00CD7BD1"/>
    <w:rsid w:val="00CE0F1D"/>
    <w:rsid w:val="00CE4998"/>
    <w:rsid w:val="00CE6FA3"/>
    <w:rsid w:val="00CE730B"/>
    <w:rsid w:val="00CF3349"/>
    <w:rsid w:val="00CF4BB5"/>
    <w:rsid w:val="00CF78B4"/>
    <w:rsid w:val="00D0232C"/>
    <w:rsid w:val="00D02EA8"/>
    <w:rsid w:val="00D13A57"/>
    <w:rsid w:val="00D1638E"/>
    <w:rsid w:val="00D21C61"/>
    <w:rsid w:val="00D22C88"/>
    <w:rsid w:val="00D3009C"/>
    <w:rsid w:val="00D316E1"/>
    <w:rsid w:val="00D319A7"/>
    <w:rsid w:val="00D37F8D"/>
    <w:rsid w:val="00D410F2"/>
    <w:rsid w:val="00D43863"/>
    <w:rsid w:val="00D46E0C"/>
    <w:rsid w:val="00D51E29"/>
    <w:rsid w:val="00D5427D"/>
    <w:rsid w:val="00D5459F"/>
    <w:rsid w:val="00D60F7D"/>
    <w:rsid w:val="00D70A7D"/>
    <w:rsid w:val="00D71477"/>
    <w:rsid w:val="00D72547"/>
    <w:rsid w:val="00D75292"/>
    <w:rsid w:val="00D81C67"/>
    <w:rsid w:val="00D82B6D"/>
    <w:rsid w:val="00D87744"/>
    <w:rsid w:val="00D87C85"/>
    <w:rsid w:val="00D94289"/>
    <w:rsid w:val="00DA0DFE"/>
    <w:rsid w:val="00DA6A71"/>
    <w:rsid w:val="00DA7050"/>
    <w:rsid w:val="00DB0BFE"/>
    <w:rsid w:val="00DB2EB5"/>
    <w:rsid w:val="00DB62E1"/>
    <w:rsid w:val="00DB7D80"/>
    <w:rsid w:val="00DC096B"/>
    <w:rsid w:val="00DD0F5A"/>
    <w:rsid w:val="00DD36C3"/>
    <w:rsid w:val="00DD5991"/>
    <w:rsid w:val="00DE5C15"/>
    <w:rsid w:val="00DE7782"/>
    <w:rsid w:val="00DF0BC7"/>
    <w:rsid w:val="00DF32AC"/>
    <w:rsid w:val="00DF41D8"/>
    <w:rsid w:val="00DF4AD8"/>
    <w:rsid w:val="00DF5796"/>
    <w:rsid w:val="00E0108B"/>
    <w:rsid w:val="00E10E0E"/>
    <w:rsid w:val="00E14075"/>
    <w:rsid w:val="00E15013"/>
    <w:rsid w:val="00E17D7A"/>
    <w:rsid w:val="00E3763E"/>
    <w:rsid w:val="00E4209A"/>
    <w:rsid w:val="00E46607"/>
    <w:rsid w:val="00E47B39"/>
    <w:rsid w:val="00E47EC8"/>
    <w:rsid w:val="00E51999"/>
    <w:rsid w:val="00E525D4"/>
    <w:rsid w:val="00E52B86"/>
    <w:rsid w:val="00E549D8"/>
    <w:rsid w:val="00E5692A"/>
    <w:rsid w:val="00E61C46"/>
    <w:rsid w:val="00E709F4"/>
    <w:rsid w:val="00E80549"/>
    <w:rsid w:val="00E811CD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C6210"/>
    <w:rsid w:val="00ED1068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BE3"/>
    <w:rsid w:val="00EF5C71"/>
    <w:rsid w:val="00F0329D"/>
    <w:rsid w:val="00F04203"/>
    <w:rsid w:val="00F0594C"/>
    <w:rsid w:val="00F066E2"/>
    <w:rsid w:val="00F1040A"/>
    <w:rsid w:val="00F14E2D"/>
    <w:rsid w:val="00F151B7"/>
    <w:rsid w:val="00F21969"/>
    <w:rsid w:val="00F21F35"/>
    <w:rsid w:val="00F21FBA"/>
    <w:rsid w:val="00F228E4"/>
    <w:rsid w:val="00F22FDD"/>
    <w:rsid w:val="00F23C1C"/>
    <w:rsid w:val="00F30D9C"/>
    <w:rsid w:val="00F3110F"/>
    <w:rsid w:val="00F456B4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04AB"/>
    <w:rsid w:val="00FA142A"/>
    <w:rsid w:val="00FA1649"/>
    <w:rsid w:val="00FA211C"/>
    <w:rsid w:val="00FA360D"/>
    <w:rsid w:val="00FA4D1E"/>
    <w:rsid w:val="00FA7EF7"/>
    <w:rsid w:val="00FB5F18"/>
    <w:rsid w:val="00FC06FE"/>
    <w:rsid w:val="00FC3369"/>
    <w:rsid w:val="00FC55FC"/>
    <w:rsid w:val="00FD5B5E"/>
    <w:rsid w:val="00FD6565"/>
    <w:rsid w:val="00FF07C2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92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0B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.ancona.it/it/amministrazione-trasparente/disposizioni-generali/programma-per-la-trasparenza-e-l-integrita/ptpct-2022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B237-6197-46F5-A5B8-0F02367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2022-06-30T15:14:00Z</dcterms:created>
  <dcterms:modified xsi:type="dcterms:W3CDTF">2022-07-01T07:47:00Z</dcterms:modified>
</cp:coreProperties>
</file>